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6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INEXIGIBILIDADE DE LICITAÇÃO (ART.74 DA LEI Nº 14.133/2021)</w:t>
      </w:r>
    </w:p>
    <w:p w:rsidR="00291166" w:rsidRPr="00BD6A58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Default="00E441D6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PROCESSO ADMINISTRATIVO Nº 03</w:t>
      </w:r>
      <w:r w:rsidR="00291166" w:rsidRPr="00BD6A58">
        <w:rPr>
          <w:rFonts w:ascii="Arial" w:hAnsi="Arial" w:cs="Arial"/>
          <w:b/>
          <w:bCs/>
          <w:sz w:val="24"/>
          <w:szCs w:val="24"/>
          <w:lang w:eastAsia="pt-BR"/>
        </w:rPr>
        <w:t>/2024</w:t>
      </w:r>
    </w:p>
    <w:p w:rsidR="00291166" w:rsidRPr="00BD6A58" w:rsidRDefault="00291166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1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)PRÊAMBULO</w:t>
      </w:r>
    </w:p>
    <w:p w:rsidR="00291166" w:rsidRPr="00BD6A58" w:rsidRDefault="00291166" w:rsidP="00291166">
      <w:pPr>
        <w:spacing w:after="120" w:line="360" w:lineRule="auto"/>
        <w:ind w:left="283"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 Câmara Municipal de Vereadores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Estado de Santa Catarina</w:t>
      </w:r>
      <w:proofErr w:type="gramStart"/>
      <w:r w:rsidRPr="00BD6A58">
        <w:rPr>
          <w:rFonts w:ascii="Arial" w:hAnsi="Arial" w:cs="Arial"/>
          <w:sz w:val="24"/>
          <w:szCs w:val="24"/>
          <w:lang w:eastAsia="pt-BR"/>
        </w:rPr>
        <w:t>, ,</w:t>
      </w:r>
      <w:proofErr w:type="gramEnd"/>
      <w:r w:rsidRPr="00BD6A58">
        <w:rPr>
          <w:rFonts w:ascii="Arial" w:hAnsi="Arial" w:cs="Arial"/>
          <w:sz w:val="24"/>
          <w:szCs w:val="24"/>
          <w:lang w:eastAsia="pt-BR"/>
        </w:rPr>
        <w:t xml:space="preserve"> com endereço na </w:t>
      </w:r>
      <w:r w:rsidR="0015542D">
        <w:rPr>
          <w:rFonts w:ascii="Arial" w:hAnsi="Arial" w:cs="Arial"/>
          <w:sz w:val="24"/>
          <w:szCs w:val="24"/>
          <w:lang w:eastAsia="pt-BR"/>
        </w:rPr>
        <w:t xml:space="preserve">Avenida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Astor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Schoeninger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º </w:t>
      </w:r>
      <w:r w:rsidR="0015542D">
        <w:rPr>
          <w:rFonts w:ascii="Arial" w:hAnsi="Arial" w:cs="Arial"/>
          <w:sz w:val="24"/>
          <w:szCs w:val="24"/>
          <w:lang w:eastAsia="pt-BR"/>
        </w:rPr>
        <w:t>969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, Centro, na cidade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- SC, com CNPJ sob nº </w:t>
      </w:r>
      <w:r w:rsidR="0015542D">
        <w:rPr>
          <w:rFonts w:ascii="Arial" w:hAnsi="Arial" w:cs="Arial"/>
          <w:sz w:val="24"/>
          <w:szCs w:val="24"/>
          <w:lang w:eastAsia="pt-BR"/>
        </w:rPr>
        <w:t>07.903.173.0001-69</w:t>
      </w:r>
      <w:r w:rsidRPr="00BD6A58">
        <w:rPr>
          <w:rFonts w:ascii="Arial" w:hAnsi="Arial" w:cs="Arial"/>
          <w:sz w:val="24"/>
          <w:szCs w:val="24"/>
          <w:lang w:eastAsia="pt-BR"/>
        </w:rPr>
        <w:t>, leva ao conhecimento dos interessados a realização do seguinte processo administrativo de INEXIGIBILIDADE DE LICITAÇÃO:</w:t>
      </w:r>
    </w:p>
    <w:p w:rsidR="00291166" w:rsidRPr="00203B64" w:rsidRDefault="00291166" w:rsidP="00291166">
      <w:pPr>
        <w:numPr>
          <w:ilvl w:val="0"/>
          <w:numId w:val="11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Base legal:</w:t>
      </w:r>
    </w:p>
    <w:p w:rsidR="00291166" w:rsidRPr="00203B64" w:rsidRDefault="00291166" w:rsidP="00291166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Lei nº 14.133/2021, art.74</w:t>
      </w:r>
    </w:p>
    <w:p w:rsidR="00291166" w:rsidRPr="00203B64" w:rsidRDefault="00203B64" w:rsidP="00291166">
      <w:pPr>
        <w:pStyle w:val="PargrafodaLista"/>
        <w:widowControl w:val="0"/>
        <w:numPr>
          <w:ilvl w:val="0"/>
          <w:numId w:val="12"/>
        </w:numPr>
        <w:autoSpaceDE w:val="0"/>
        <w:autoSpaceDN w:val="0"/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03B64">
        <w:rPr>
          <w:rFonts w:ascii="Arial" w:eastAsia="Times New Roman" w:hAnsi="Arial" w:cs="Arial"/>
          <w:bCs/>
          <w:sz w:val="24"/>
          <w:szCs w:val="24"/>
          <w:lang w:eastAsia="pt-BR"/>
        </w:rPr>
        <w:t>Resolução 005/</w:t>
      </w:r>
      <w:r w:rsidR="00291166" w:rsidRPr="00203B64">
        <w:rPr>
          <w:rFonts w:ascii="Arial" w:eastAsia="Times New Roman" w:hAnsi="Arial" w:cs="Arial"/>
          <w:bCs/>
          <w:sz w:val="24"/>
          <w:szCs w:val="24"/>
          <w:lang w:eastAsia="pt-BR"/>
        </w:rPr>
        <w:t>2023</w:t>
      </w:r>
    </w:p>
    <w:p w:rsidR="00291166" w:rsidRPr="00BD6A58" w:rsidRDefault="00291166" w:rsidP="00291166">
      <w:pPr>
        <w:spacing w:after="120" w:line="360" w:lineRule="auto"/>
        <w:ind w:left="135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2) OBJETO</w:t>
      </w:r>
    </w:p>
    <w:p w:rsidR="00E441D6" w:rsidRPr="00E441D6" w:rsidRDefault="00203B64" w:rsidP="00E441D6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E441D6">
        <w:rPr>
          <w:rFonts w:ascii="Arial" w:hAnsi="Arial" w:cs="Arial"/>
          <w:sz w:val="24"/>
          <w:szCs w:val="24"/>
          <w:u w:val="none"/>
        </w:rPr>
        <w:t xml:space="preserve">EGEM – ESCOLA DE GESTÃO PÚBLICA MUNICIPAL para ministrar o curso </w:t>
      </w:r>
      <w:r w:rsidR="00E441D6" w:rsidRPr="00E441D6">
        <w:rPr>
          <w:rFonts w:ascii="Arial" w:hAnsi="Arial" w:cs="Arial"/>
          <w:sz w:val="24"/>
          <w:szCs w:val="24"/>
          <w:u w:val="none"/>
        </w:rPr>
        <w:t xml:space="preserve">Licitações, </w:t>
      </w:r>
      <w:proofErr w:type="spellStart"/>
      <w:r w:rsidR="00E441D6" w:rsidRPr="00E441D6">
        <w:rPr>
          <w:rFonts w:ascii="Arial" w:hAnsi="Arial" w:cs="Arial"/>
          <w:sz w:val="24"/>
          <w:szCs w:val="24"/>
          <w:u w:val="none"/>
        </w:rPr>
        <w:t>Compliance</w:t>
      </w:r>
      <w:proofErr w:type="spellEnd"/>
      <w:r w:rsidR="00E441D6" w:rsidRPr="00E441D6">
        <w:rPr>
          <w:rFonts w:ascii="Arial" w:hAnsi="Arial" w:cs="Arial"/>
          <w:sz w:val="24"/>
          <w:szCs w:val="24"/>
          <w:u w:val="none"/>
        </w:rPr>
        <w:t xml:space="preserve"> e Tech</w:t>
      </w:r>
      <w:r w:rsidR="00E441D6">
        <w:rPr>
          <w:rFonts w:ascii="Arial" w:hAnsi="Arial" w:cs="Arial"/>
          <w:sz w:val="24"/>
          <w:szCs w:val="24"/>
          <w:u w:val="none"/>
        </w:rPr>
        <w:t xml:space="preserve">: </w:t>
      </w:r>
      <w:r w:rsidR="00E441D6" w:rsidRPr="00E441D6">
        <w:rPr>
          <w:rFonts w:ascii="Arial" w:hAnsi="Arial" w:cs="Arial"/>
          <w:sz w:val="24"/>
          <w:szCs w:val="24"/>
          <w:u w:val="none"/>
        </w:rPr>
        <w:t>O objetivo do curso é a capacitação dos agentes públicos sobre a importância das contratações públicas através da nova lei de licitações (Lei Federal nº 14.133, de 2021), com enfoque prático de todas as fases da licitação, desde o planejamento, seleção de fornecedores, até a homologação.</w:t>
      </w:r>
    </w:p>
    <w:p w:rsidR="00E441D6" w:rsidRPr="00E441D6" w:rsidRDefault="00E441D6" w:rsidP="00E441D6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E441D6">
        <w:rPr>
          <w:rFonts w:ascii="Arial" w:hAnsi="Arial" w:cs="Arial"/>
          <w:sz w:val="24"/>
          <w:szCs w:val="24"/>
          <w:u w:val="none"/>
        </w:rPr>
        <w:t xml:space="preserve">Ainda é objetivo apresentar práticas de </w:t>
      </w:r>
      <w:proofErr w:type="spellStart"/>
      <w:r w:rsidRPr="00E441D6">
        <w:rPr>
          <w:rFonts w:ascii="Arial" w:hAnsi="Arial" w:cs="Arial"/>
          <w:sz w:val="24"/>
          <w:szCs w:val="24"/>
          <w:u w:val="none"/>
        </w:rPr>
        <w:t>compliance</w:t>
      </w:r>
      <w:proofErr w:type="spellEnd"/>
      <w:r w:rsidRPr="00E441D6">
        <w:rPr>
          <w:rFonts w:ascii="Arial" w:hAnsi="Arial" w:cs="Arial"/>
          <w:sz w:val="24"/>
          <w:szCs w:val="24"/>
          <w:u w:val="none"/>
        </w:rPr>
        <w:t xml:space="preserve"> visando a aprimorar a gestão pública e privada; capacitar </w:t>
      </w:r>
      <w:proofErr w:type="gramStart"/>
      <w:r w:rsidRPr="00E441D6">
        <w:rPr>
          <w:rFonts w:ascii="Arial" w:hAnsi="Arial" w:cs="Arial"/>
          <w:sz w:val="24"/>
          <w:szCs w:val="24"/>
          <w:u w:val="none"/>
        </w:rPr>
        <w:t>integrantes dos setores empresarial e privado</w:t>
      </w:r>
      <w:proofErr w:type="gramEnd"/>
      <w:r w:rsidRPr="00E441D6">
        <w:rPr>
          <w:rFonts w:ascii="Arial" w:hAnsi="Arial" w:cs="Arial"/>
          <w:sz w:val="24"/>
          <w:szCs w:val="24"/>
          <w:u w:val="none"/>
        </w:rPr>
        <w:t xml:space="preserve"> sobre as práticas de </w:t>
      </w:r>
      <w:proofErr w:type="spellStart"/>
      <w:r w:rsidRPr="00E441D6">
        <w:rPr>
          <w:rFonts w:ascii="Arial" w:hAnsi="Arial" w:cs="Arial"/>
          <w:sz w:val="24"/>
          <w:szCs w:val="24"/>
          <w:u w:val="none"/>
        </w:rPr>
        <w:t>compliance</w:t>
      </w:r>
      <w:proofErr w:type="spellEnd"/>
      <w:r w:rsidRPr="00E441D6">
        <w:rPr>
          <w:rFonts w:ascii="Arial" w:hAnsi="Arial" w:cs="Arial"/>
          <w:sz w:val="24"/>
          <w:szCs w:val="24"/>
          <w:u w:val="none"/>
        </w:rPr>
        <w:t xml:space="preserve">; auxiliar na identificação e correção de problemas de </w:t>
      </w:r>
      <w:proofErr w:type="spellStart"/>
      <w:r w:rsidRPr="00E441D6">
        <w:rPr>
          <w:rFonts w:ascii="Arial" w:hAnsi="Arial" w:cs="Arial"/>
          <w:sz w:val="24"/>
          <w:szCs w:val="24"/>
          <w:u w:val="none"/>
        </w:rPr>
        <w:t>ﬂuxos</w:t>
      </w:r>
      <w:proofErr w:type="spellEnd"/>
      <w:r w:rsidRPr="00E441D6">
        <w:rPr>
          <w:rFonts w:ascii="Arial" w:hAnsi="Arial" w:cs="Arial"/>
          <w:sz w:val="24"/>
          <w:szCs w:val="24"/>
          <w:u w:val="none"/>
        </w:rPr>
        <w:t xml:space="preserve"> internos; auxiliar no conhecimento e construção de um sistema de gestão de </w:t>
      </w:r>
      <w:proofErr w:type="spellStart"/>
      <w:r w:rsidRPr="00E441D6">
        <w:rPr>
          <w:rFonts w:ascii="Arial" w:hAnsi="Arial" w:cs="Arial"/>
          <w:sz w:val="24"/>
          <w:szCs w:val="24"/>
          <w:u w:val="none"/>
        </w:rPr>
        <w:t>conﬂitos</w:t>
      </w:r>
      <w:proofErr w:type="spellEnd"/>
      <w:r w:rsidRPr="00E441D6">
        <w:rPr>
          <w:rFonts w:ascii="Arial" w:hAnsi="Arial" w:cs="Arial"/>
          <w:sz w:val="24"/>
          <w:szCs w:val="24"/>
          <w:u w:val="none"/>
        </w:rPr>
        <w:t xml:space="preserve"> internos e externos; incrementar os conhecimentos jurídicos específicos e corrigir formas de atuação por meio do </w:t>
      </w:r>
      <w:proofErr w:type="spellStart"/>
      <w:r w:rsidRPr="00E441D6">
        <w:rPr>
          <w:rFonts w:ascii="Arial" w:hAnsi="Arial" w:cs="Arial"/>
          <w:sz w:val="24"/>
          <w:szCs w:val="24"/>
          <w:u w:val="none"/>
        </w:rPr>
        <w:t>compliance</w:t>
      </w:r>
      <w:proofErr w:type="spellEnd"/>
      <w:r w:rsidRPr="00E441D6">
        <w:rPr>
          <w:rFonts w:ascii="Arial" w:hAnsi="Arial" w:cs="Arial"/>
          <w:sz w:val="24"/>
          <w:szCs w:val="24"/>
          <w:u w:val="none"/>
        </w:rPr>
        <w:t>; auxiliar na prevenção e correção de práticas que possam caracterizar ilícitos; prevenir responsabilidades administrativa e jurídica.</w:t>
      </w:r>
    </w:p>
    <w:p w:rsidR="00E441D6" w:rsidRPr="00E441D6" w:rsidRDefault="00E441D6" w:rsidP="00E441D6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E441D6">
        <w:rPr>
          <w:rFonts w:ascii="Arial" w:hAnsi="Arial" w:cs="Arial"/>
          <w:sz w:val="24"/>
          <w:szCs w:val="24"/>
          <w:u w:val="none"/>
        </w:rPr>
        <w:t xml:space="preserve">As aulas serão presenciais e expositivas, dinâmicas, de acordo com as previsões legais, com enfrentamento de situações cotidianas, sobre a realidade da administração e atuação dos agentes públicos, gerando conhecimento sobre os pontos mais polêmicos </w:t>
      </w:r>
      <w:r w:rsidRPr="00E441D6">
        <w:rPr>
          <w:rFonts w:ascii="Arial" w:hAnsi="Arial" w:cs="Arial"/>
          <w:sz w:val="24"/>
          <w:szCs w:val="24"/>
          <w:u w:val="none"/>
        </w:rPr>
        <w:lastRenderedPageBreak/>
        <w:t>da legislação e capacitando para atuação diária, seja nos setores requisitantes, no assessoramento jurídico, controle interno ou diretamente nas centrais de compras dos entes da federação.</w:t>
      </w:r>
    </w:p>
    <w:p w:rsidR="00E441D6" w:rsidRDefault="00E441D6" w:rsidP="00203B64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3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  <w:t>VALOR ESTIMADO DA CONTRATAÇÃO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</w: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a) Valor da contratação para o exercício financeiro de 2024 é de R$ </w:t>
      </w:r>
      <w:r w:rsidR="00E441D6">
        <w:rPr>
          <w:rFonts w:ascii="Arial" w:hAnsi="Arial" w:cs="Arial"/>
          <w:sz w:val="24"/>
          <w:szCs w:val="24"/>
          <w:lang w:eastAsia="pt-BR"/>
        </w:rPr>
        <w:t>2.070,00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(</w:t>
      </w:r>
      <w:r w:rsidR="00E441D6">
        <w:rPr>
          <w:rFonts w:ascii="Arial" w:hAnsi="Arial" w:cs="Arial"/>
          <w:sz w:val="24"/>
          <w:szCs w:val="24"/>
          <w:lang w:eastAsia="pt-BR"/>
        </w:rPr>
        <w:t>dois mil e setenta</w:t>
      </w:r>
      <w:r w:rsidR="00203B6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reais). </w:t>
      </w: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5249"/>
        <w:gridCol w:w="3969"/>
      </w:tblGrid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96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969" w:type="dxa"/>
          </w:tcPr>
          <w:p w:rsidR="00291166" w:rsidRPr="001C4B87" w:rsidRDefault="00203B64" w:rsidP="00E441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441D6">
              <w:rPr>
                <w:rFonts w:ascii="Arial" w:hAnsi="Arial" w:cs="Arial"/>
                <w:b/>
                <w:sz w:val="24"/>
                <w:szCs w:val="24"/>
              </w:rPr>
              <w:t>2.070,00</w:t>
            </w:r>
          </w:p>
        </w:tc>
      </w:tr>
    </w:tbl>
    <w:p w:rsidR="00291166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ind w:left="709" w:hanging="141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4.)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 DO VALOR DA CONTRATAÇÃO</w:t>
      </w:r>
    </w:p>
    <w:p w:rsidR="00291166" w:rsidRDefault="00291166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03B64" w:rsidRPr="001C4B87" w:rsidRDefault="00203B64" w:rsidP="00203B64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empresa </w:t>
      </w:r>
      <w:r w:rsidR="00E441D6">
        <w:rPr>
          <w:rFonts w:ascii="Arial" w:hAnsi="Arial" w:cs="Arial"/>
          <w:sz w:val="24"/>
          <w:szCs w:val="24"/>
        </w:rPr>
        <w:t>EGEM – ESCOLA DE GESTÃO PUBLICA MUNICIPAL</w:t>
      </w:r>
      <w:r w:rsidRPr="001C4B87">
        <w:rPr>
          <w:rFonts w:ascii="Arial" w:hAnsi="Arial" w:cs="Arial"/>
          <w:sz w:val="24"/>
          <w:szCs w:val="24"/>
        </w:rPr>
        <w:t xml:space="preserve"> devido a ser o único fornecedor</w:t>
      </w:r>
      <w:r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Pr="001C4B87">
        <w:rPr>
          <w:rFonts w:ascii="Arial" w:hAnsi="Arial" w:cs="Arial"/>
          <w:sz w:val="24"/>
          <w:szCs w:val="24"/>
        </w:rPr>
        <w:t>o preço tratam-se</w:t>
      </w:r>
      <w:proofErr w:type="gramEnd"/>
      <w:r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do gasto com energia elétrica </w:t>
      </w:r>
      <w:r>
        <w:rPr>
          <w:rFonts w:ascii="Arial" w:hAnsi="Arial" w:cs="Arial"/>
          <w:sz w:val="24"/>
          <w:szCs w:val="24"/>
        </w:rPr>
        <w:t>em anos anteriores</w:t>
      </w:r>
      <w:r w:rsidRPr="001C4B87">
        <w:rPr>
          <w:rFonts w:ascii="Arial" w:hAnsi="Arial" w:cs="Arial"/>
          <w:sz w:val="24"/>
          <w:szCs w:val="24"/>
        </w:rPr>
        <w:t>.</w:t>
      </w:r>
      <w:r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3B64" w:rsidRPr="001C4B87" w:rsidRDefault="00203B64" w:rsidP="00203B64">
      <w:pPr>
        <w:rPr>
          <w:rFonts w:ascii="Arial" w:hAnsi="Arial" w:cs="Arial"/>
          <w:color w:val="002060"/>
          <w:sz w:val="24"/>
          <w:szCs w:val="24"/>
        </w:rPr>
      </w:pPr>
    </w:p>
    <w:p w:rsidR="00203B64" w:rsidRPr="00BD6A58" w:rsidRDefault="00203B64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567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</w:rPr>
        <w:t>5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PREVISÃO DE RECURSOS ORÇAMENTÁRIOS</w:t>
      </w:r>
    </w:p>
    <w:p w:rsidR="00291166" w:rsidRPr="00BD6A58" w:rsidRDefault="00291166" w:rsidP="00203B64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</w:rPr>
        <w:t>a</w:t>
      </w:r>
      <w:r w:rsidRPr="00BD6A58">
        <w:rPr>
          <w:rFonts w:ascii="Arial" w:hAnsi="Arial" w:cs="Arial"/>
          <w:sz w:val="24"/>
          <w:szCs w:val="24"/>
          <w:lang w:eastAsia="pt-BR"/>
        </w:rPr>
        <w:t>) As despesas decorrentes deste processo de inexigibilidade correrão</w:t>
      </w:r>
      <w:r>
        <w:rPr>
          <w:rFonts w:ascii="Arial" w:hAnsi="Arial" w:cs="Arial"/>
          <w:sz w:val="24"/>
          <w:szCs w:val="24"/>
          <w:lang w:eastAsia="pt-BR"/>
        </w:rPr>
        <w:t xml:space="preserve"> por conta do exercício de 2024, na dotação </w:t>
      </w:r>
      <w:r w:rsidR="0015542D">
        <w:rPr>
          <w:rFonts w:ascii="Arial" w:hAnsi="Arial" w:cs="Arial"/>
          <w:sz w:val="24"/>
          <w:szCs w:val="24"/>
          <w:lang w:eastAsia="pt-BR"/>
        </w:rPr>
        <w:t>33.90.39.</w:t>
      </w:r>
      <w:r w:rsidR="00203B64">
        <w:rPr>
          <w:rFonts w:ascii="Arial" w:hAnsi="Arial" w:cs="Arial"/>
          <w:sz w:val="24"/>
          <w:szCs w:val="24"/>
          <w:lang w:eastAsia="pt-BR"/>
        </w:rPr>
        <w:t>99</w:t>
      </w:r>
      <w:r w:rsidR="0015542D">
        <w:rPr>
          <w:rFonts w:ascii="Arial" w:hAnsi="Arial" w:cs="Arial"/>
          <w:sz w:val="24"/>
          <w:szCs w:val="24"/>
          <w:lang w:eastAsia="pt-BR"/>
        </w:rPr>
        <w:t>.00.00.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6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HABILITAÇÃO E QUALIFICAÇÃO MÍNIMA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 PESSOA JURÍDICA: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a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)Regularidade com a Fazenda Federal;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b)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Fazenda Estadual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c)Regularidade com a Fazenda Municipal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d)Regularidade com o FGTS;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f)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Justiça do Trabalho;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BR"/>
        </w:rPr>
      </w:pPr>
    </w:p>
    <w:p w:rsidR="00291166" w:rsidRPr="00291166" w:rsidRDefault="00291166" w:rsidP="00203B64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7</w:t>
      </w:r>
      <w:proofErr w:type="gramEnd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) JUSTIFICATIVA DA ESCOLHA DO CONTRATADO</w:t>
      </w:r>
    </w:p>
    <w:p w:rsidR="00291166" w:rsidRPr="00BD6A58" w:rsidRDefault="00203B64" w:rsidP="00203B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especifica da realização do Curso </w:t>
      </w:r>
      <w:r w:rsidRPr="00E534F5">
        <w:rPr>
          <w:rFonts w:ascii="Arial" w:hAnsi="Arial" w:cs="Arial"/>
          <w:color w:val="000000" w:themeColor="text1"/>
          <w:sz w:val="24"/>
          <w:szCs w:val="24"/>
        </w:rPr>
        <w:t>Licitações e Contratos em Ano Eleitoral: Fiscalização por parte do Legislativo e a Nova Lei de</w:t>
      </w:r>
      <w:r w:rsidRPr="00D51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534F5">
        <w:rPr>
          <w:rFonts w:ascii="Arial" w:hAnsi="Arial" w:cs="Arial"/>
          <w:color w:val="000000" w:themeColor="text1"/>
          <w:sz w:val="24"/>
          <w:szCs w:val="24"/>
        </w:rPr>
        <w:t>Licitações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="00E441D6">
        <w:rPr>
          <w:rFonts w:ascii="Arial" w:hAnsi="Arial" w:cs="Arial"/>
          <w:sz w:val="24"/>
          <w:szCs w:val="24"/>
        </w:rPr>
        <w:t xml:space="preserve">EGEM- ESCOLA DE </w:t>
      </w:r>
      <w:r w:rsidR="00E441D6">
        <w:rPr>
          <w:rFonts w:ascii="Arial" w:hAnsi="Arial" w:cs="Arial"/>
          <w:sz w:val="24"/>
          <w:szCs w:val="24"/>
        </w:rPr>
        <w:lastRenderedPageBreak/>
        <w:t>GESTÃO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="00291166" w:rsidRPr="00BD6A58">
        <w:rPr>
          <w:rFonts w:ascii="Arial" w:hAnsi="Arial" w:cs="Arial"/>
          <w:sz w:val="24"/>
          <w:szCs w:val="24"/>
        </w:rPr>
        <w:t xml:space="preserve">é a única fornecedora </w:t>
      </w:r>
      <w:r>
        <w:rPr>
          <w:rFonts w:ascii="Arial" w:hAnsi="Arial" w:cs="Arial"/>
          <w:sz w:val="24"/>
          <w:szCs w:val="24"/>
        </w:rPr>
        <w:t>do serviço</w:t>
      </w:r>
      <w:r w:rsidR="00291166" w:rsidRPr="00BD6A58">
        <w:rPr>
          <w:rFonts w:ascii="Arial" w:hAnsi="Arial" w:cs="Arial"/>
          <w:sz w:val="24"/>
          <w:szCs w:val="24"/>
        </w:rPr>
        <w:t>, razão pela qual a licitação resta inexigível, pois é inviável a</w:t>
      </w:r>
      <w:r w:rsidR="00A46090">
        <w:rPr>
          <w:rFonts w:ascii="Arial" w:hAnsi="Arial" w:cs="Arial"/>
          <w:sz w:val="24"/>
          <w:szCs w:val="24"/>
        </w:rPr>
        <w:t xml:space="preserve"> competição, conforme art. 74, III</w:t>
      </w:r>
      <w:r w:rsidR="00291166" w:rsidRPr="00BD6A58">
        <w:rPr>
          <w:rFonts w:ascii="Arial" w:hAnsi="Arial" w:cs="Arial"/>
          <w:sz w:val="24"/>
          <w:szCs w:val="24"/>
        </w:rPr>
        <w:t xml:space="preserve"> da Lei n° 14.133/2021:</w:t>
      </w:r>
    </w:p>
    <w:p w:rsidR="00291166" w:rsidRPr="00A46090" w:rsidRDefault="00291166" w:rsidP="00061DE9">
      <w:pPr>
        <w:spacing w:before="223" w:line="360" w:lineRule="auto"/>
        <w:ind w:left="2266" w:right="150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46090">
        <w:rPr>
          <w:rFonts w:asciiTheme="minorHAnsi" w:hAnsiTheme="minorHAnsi" w:cstheme="minorHAnsi"/>
          <w:i/>
          <w:w w:val="80"/>
          <w:sz w:val="24"/>
          <w:szCs w:val="24"/>
        </w:rPr>
        <w:t xml:space="preserve">Art. 74. É inexigível a licitação quando inviável a competição, em especial nos </w:t>
      </w:r>
      <w:r w:rsidRPr="00A46090">
        <w:rPr>
          <w:rFonts w:asciiTheme="minorHAnsi" w:hAnsiTheme="minorHAnsi" w:cstheme="minorHAnsi"/>
          <w:i/>
          <w:w w:val="90"/>
          <w:sz w:val="24"/>
          <w:szCs w:val="24"/>
        </w:rPr>
        <w:t>casos de:</w:t>
      </w:r>
    </w:p>
    <w:p w:rsidR="00A46090" w:rsidRPr="00A46090" w:rsidRDefault="00291166" w:rsidP="00A46090">
      <w:pPr>
        <w:ind w:firstLine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hAnsiTheme="minorHAnsi" w:cstheme="minorHAnsi"/>
          <w:i/>
          <w:spacing w:val="-2"/>
          <w:w w:val="85"/>
          <w:sz w:val="24"/>
          <w:szCs w:val="24"/>
        </w:rPr>
        <w:t xml:space="preserve"> 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6" w:firstLine="2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b) pareceres, perícias e avaliações em geral;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f) treinamento e aperfeiçoamento de pessoal;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A46090" w:rsidRPr="00A46090" w:rsidRDefault="00A46090" w:rsidP="00A46090">
      <w:pPr>
        <w:ind w:left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:rsidR="00291166" w:rsidRPr="00BD6A58" w:rsidRDefault="00291166" w:rsidP="00061DE9">
      <w:pPr>
        <w:pStyle w:val="PargrafodaLista"/>
        <w:widowControl w:val="0"/>
        <w:tabs>
          <w:tab w:val="left" w:pos="2366"/>
        </w:tabs>
        <w:autoSpaceDE w:val="0"/>
        <w:autoSpaceDN w:val="0"/>
        <w:spacing w:before="228" w:after="0" w:line="360" w:lineRule="auto"/>
        <w:ind w:left="2336" w:right="171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291166" w:rsidRDefault="00291166" w:rsidP="00203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Sendo assim, justifica-se, a escolha da </w:t>
      </w:r>
      <w:r w:rsidR="00E441D6">
        <w:rPr>
          <w:rFonts w:ascii="Arial" w:hAnsi="Arial" w:cs="Arial"/>
          <w:sz w:val="24"/>
          <w:szCs w:val="24"/>
        </w:rPr>
        <w:t>EGEM – ESCOLA DE GESTÃO PUBLICA MUNICIPAL</w:t>
      </w:r>
      <w:proofErr w:type="gramStart"/>
      <w:r w:rsidR="00203B64">
        <w:rPr>
          <w:rFonts w:ascii="Arial" w:hAnsi="Arial" w:cs="Arial"/>
          <w:sz w:val="24"/>
          <w:szCs w:val="24"/>
        </w:rPr>
        <w:t xml:space="preserve"> </w:t>
      </w:r>
      <w:r w:rsidRPr="00BD6A5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D6A58">
        <w:rPr>
          <w:rFonts w:ascii="Arial" w:hAnsi="Arial" w:cs="Arial"/>
          <w:sz w:val="24"/>
          <w:szCs w:val="24"/>
        </w:rPr>
        <w:t xml:space="preserve">por ser a única fornecedora </w:t>
      </w:r>
      <w:r w:rsidR="00203B64">
        <w:rPr>
          <w:rFonts w:ascii="Arial" w:hAnsi="Arial" w:cs="Arial"/>
          <w:sz w:val="24"/>
          <w:szCs w:val="24"/>
        </w:rPr>
        <w:t>no momento deste tipo de serviço</w:t>
      </w:r>
      <w:r w:rsidRPr="00BD6A58">
        <w:rPr>
          <w:rFonts w:ascii="Arial" w:hAnsi="Arial" w:cs="Arial"/>
          <w:sz w:val="24"/>
          <w:szCs w:val="24"/>
        </w:rPr>
        <w:t>, havendo correspondência com o disposto no art. 74, I da Lei 14.133/2021.</w:t>
      </w:r>
    </w:p>
    <w:p w:rsidR="00203B64" w:rsidRDefault="00203B64" w:rsidP="00061D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91166" w:rsidRPr="00291166" w:rsidRDefault="00203B64" w:rsidP="00203B6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291166" w:rsidRPr="0029116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91166">
        <w:rPr>
          <w:rFonts w:ascii="Arial" w:hAnsi="Arial" w:cs="Arial"/>
          <w:b/>
          <w:bCs/>
          <w:sz w:val="24"/>
          <w:szCs w:val="24"/>
          <w:u w:val="single"/>
        </w:rPr>
        <w:t>DISPOSIÇÕES FINAIS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Para fins de garantir a ampla publicidade, este ato que autoriza a inexigibilidade de licitação, junto com os demais documentos mencionados neste documento, será divulgado: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</w:r>
      <w:r w:rsidR="000A6069">
        <w:rPr>
          <w:rFonts w:ascii="Arial" w:hAnsi="Arial" w:cs="Arial"/>
          <w:sz w:val="24"/>
          <w:szCs w:val="24"/>
        </w:rPr>
        <w:t>Portal de Transparência da Câmara de Vereadores</w:t>
      </w:r>
      <w:proofErr w:type="gramStart"/>
      <w:r w:rsidR="000A60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6069">
        <w:rPr>
          <w:rFonts w:ascii="Arial" w:hAnsi="Arial" w:cs="Arial"/>
          <w:sz w:val="24"/>
          <w:szCs w:val="24"/>
        </w:rPr>
        <w:t xml:space="preserve">de </w:t>
      </w:r>
      <w:r w:rsidR="0015542D">
        <w:rPr>
          <w:rFonts w:ascii="Arial" w:hAnsi="Arial" w:cs="Arial"/>
          <w:sz w:val="24"/>
          <w:szCs w:val="24"/>
        </w:rPr>
        <w:t>campo Erê.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  <w:t>Diário Oficial dos Municípios – DOM (art. 176, p. ú., I da Lei nº 14.133/2021).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lastRenderedPageBreak/>
        <w:t xml:space="preserve">As questões decorrentes das previsões desta contratação que não possam ser dirimidas administrativamente serão processadas e julgadas no Foro da Comarca </w:t>
      </w:r>
      <w:r w:rsidR="0015542D">
        <w:rPr>
          <w:rFonts w:ascii="Arial" w:hAnsi="Arial" w:cs="Arial"/>
          <w:sz w:val="24"/>
          <w:szCs w:val="24"/>
        </w:rPr>
        <w:t>Campo Erê</w:t>
      </w:r>
      <w:r w:rsidRPr="00BD6A58">
        <w:rPr>
          <w:rFonts w:ascii="Arial" w:hAnsi="Arial" w:cs="Arial"/>
          <w:sz w:val="24"/>
          <w:szCs w:val="24"/>
        </w:rPr>
        <w:t>/SC, com exclusão de qualquer outro, por mais privilegiado que seja.</w:t>
      </w:r>
    </w:p>
    <w:p w:rsidR="00291166" w:rsidRPr="001C4B87" w:rsidRDefault="00291166" w:rsidP="00061DE9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291166" w:rsidRPr="0089194B" w:rsidRDefault="0015542D" w:rsidP="00061DE9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r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="00291166" w:rsidRPr="0089194B">
        <w:rPr>
          <w:rFonts w:ascii="Arial" w:hAnsi="Arial" w:cs="Arial"/>
          <w:sz w:val="24"/>
          <w:szCs w:val="24"/>
          <w:u w:val="none"/>
        </w:rPr>
        <w:t>,</w:t>
      </w:r>
      <w:r w:rsidR="00E441D6">
        <w:rPr>
          <w:rFonts w:ascii="Arial" w:hAnsi="Arial" w:cs="Arial"/>
          <w:spacing w:val="-1"/>
          <w:sz w:val="24"/>
          <w:szCs w:val="24"/>
          <w:u w:val="none"/>
        </w:rPr>
        <w:t xml:space="preserve"> 12 de abril</w:t>
      </w:r>
      <w:r w:rsidR="00291166" w:rsidRPr="0089194B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291166" w:rsidRPr="0089194B">
        <w:rPr>
          <w:rFonts w:ascii="Arial" w:hAnsi="Arial" w:cs="Arial"/>
          <w:sz w:val="24"/>
          <w:szCs w:val="24"/>
          <w:u w:val="none"/>
        </w:rPr>
        <w:t>de 2024</w:t>
      </w:r>
      <w:r w:rsidR="00E441D6">
        <w:rPr>
          <w:rFonts w:ascii="Arial" w:hAnsi="Arial" w:cs="Arial"/>
          <w:sz w:val="24"/>
          <w:szCs w:val="24"/>
          <w:u w:val="none"/>
        </w:rPr>
        <w:t>.</w:t>
      </w:r>
      <w:bookmarkStart w:id="0" w:name="_GoBack"/>
      <w:bookmarkEnd w:id="0"/>
    </w:p>
    <w:p w:rsidR="00291166" w:rsidRPr="0089194B" w:rsidRDefault="00291166" w:rsidP="00061DE9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291166" w:rsidRPr="0089194B" w:rsidRDefault="00291166" w:rsidP="00061DE9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291166" w:rsidRPr="0089194B" w:rsidRDefault="0015542D" w:rsidP="00061DE9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Vilmar Bombieri</w:t>
      </w:r>
    </w:p>
    <w:p w:rsidR="00291166" w:rsidRPr="00BD6A58" w:rsidRDefault="0015542D" w:rsidP="00A46090">
      <w:pPr>
        <w:pStyle w:val="Corpodetexto"/>
        <w:spacing w:before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Vereadores.</w:t>
      </w:r>
      <w:r w:rsidR="00A46090" w:rsidRPr="00BD6A58">
        <w:rPr>
          <w:rFonts w:ascii="Arial" w:hAnsi="Arial" w:cs="Arial"/>
          <w:b/>
          <w:sz w:val="24"/>
          <w:szCs w:val="24"/>
        </w:rPr>
        <w:t xml:space="preserve"> </w:t>
      </w:r>
    </w:p>
    <w:p w:rsidR="001F520D" w:rsidRPr="00FD7F8F" w:rsidRDefault="001F520D" w:rsidP="00061DE9">
      <w:pPr>
        <w:spacing w:line="360" w:lineRule="auto"/>
      </w:pPr>
    </w:p>
    <w:sectPr w:rsidR="001F520D" w:rsidRPr="00FD7F8F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35" w:rsidRDefault="00EA1935" w:rsidP="00506873">
      <w:r>
        <w:separator/>
      </w:r>
    </w:p>
  </w:endnote>
  <w:endnote w:type="continuationSeparator" w:id="0">
    <w:p w:rsidR="00EA1935" w:rsidRDefault="00EA1935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35" w:rsidRDefault="00EA1935" w:rsidP="00506873">
      <w:r>
        <w:separator/>
      </w:r>
    </w:p>
  </w:footnote>
  <w:footnote w:type="continuationSeparator" w:id="0">
    <w:p w:rsidR="00EA1935" w:rsidRDefault="00EA1935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5"/>
      <w:gridCol w:w="7077"/>
      <w:gridCol w:w="1066"/>
    </w:tblGrid>
    <w:tr w:rsidR="00814456" w:rsidRPr="00D32814" w:rsidTr="0015542D">
      <w:trPr>
        <w:cantSplit/>
        <w:trHeight w:val="708"/>
      </w:trPr>
      <w:tc>
        <w:tcPr>
          <w:tcW w:w="1665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7077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814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5B"/>
    <w:multiLevelType w:val="hybridMultilevel"/>
    <w:tmpl w:val="2FF064AE"/>
    <w:lvl w:ilvl="0" w:tplc="CE504868">
      <w:start w:val="1"/>
      <w:numFmt w:val="decimal"/>
      <w:lvlText w:val="%1)"/>
      <w:lvlJc w:val="left"/>
      <w:pPr>
        <w:ind w:left="212" w:hanging="212"/>
      </w:pPr>
      <w:rPr>
        <w:rFonts w:hint="default"/>
        <w:spacing w:val="0"/>
        <w:w w:val="82"/>
        <w:lang w:val="pt-PT" w:eastAsia="en-US" w:bidi="ar-SA"/>
      </w:rPr>
    </w:lvl>
    <w:lvl w:ilvl="1" w:tplc="1076F166">
      <w:start w:val="1"/>
      <w:numFmt w:val="upperRoman"/>
      <w:lvlText w:val="%2"/>
      <w:lvlJc w:val="left"/>
      <w:pPr>
        <w:ind w:left="2336" w:hanging="101"/>
      </w:pPr>
      <w:rPr>
        <w:rFonts w:hint="default"/>
        <w:spacing w:val="0"/>
        <w:w w:val="82"/>
        <w:lang w:val="pt-PT" w:eastAsia="en-US" w:bidi="ar-SA"/>
      </w:rPr>
    </w:lvl>
    <w:lvl w:ilvl="2" w:tplc="A0CAF730">
      <w:start w:val="1"/>
      <w:numFmt w:val="lowerLetter"/>
      <w:lvlText w:val="%3)"/>
      <w:lvlJc w:val="left"/>
      <w:pPr>
        <w:ind w:left="1630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 w:tplc="9E66390C">
      <w:numFmt w:val="bullet"/>
      <w:lvlText w:val="•"/>
      <w:lvlJc w:val="left"/>
      <w:pPr>
        <w:ind w:left="2330" w:hanging="101"/>
      </w:pPr>
      <w:rPr>
        <w:rFonts w:hint="default"/>
        <w:lang w:val="pt-PT" w:eastAsia="en-US" w:bidi="ar-SA"/>
      </w:rPr>
    </w:lvl>
    <w:lvl w:ilvl="4" w:tplc="D7CA14E6">
      <w:numFmt w:val="bullet"/>
      <w:lvlText w:val="•"/>
      <w:lvlJc w:val="left"/>
      <w:pPr>
        <w:ind w:left="3485" w:hanging="101"/>
      </w:pPr>
      <w:rPr>
        <w:rFonts w:hint="default"/>
        <w:lang w:val="pt-PT" w:eastAsia="en-US" w:bidi="ar-SA"/>
      </w:rPr>
    </w:lvl>
    <w:lvl w:ilvl="5" w:tplc="29502DB6">
      <w:numFmt w:val="bullet"/>
      <w:lvlText w:val="•"/>
      <w:lvlJc w:val="left"/>
      <w:pPr>
        <w:ind w:left="4640" w:hanging="101"/>
      </w:pPr>
      <w:rPr>
        <w:rFonts w:hint="default"/>
        <w:lang w:val="pt-PT" w:eastAsia="en-US" w:bidi="ar-SA"/>
      </w:rPr>
    </w:lvl>
    <w:lvl w:ilvl="6" w:tplc="194E07CC">
      <w:numFmt w:val="bullet"/>
      <w:lvlText w:val="•"/>
      <w:lvlJc w:val="left"/>
      <w:pPr>
        <w:ind w:left="5795" w:hanging="101"/>
      </w:pPr>
      <w:rPr>
        <w:rFonts w:hint="default"/>
        <w:lang w:val="pt-PT" w:eastAsia="en-US" w:bidi="ar-SA"/>
      </w:rPr>
    </w:lvl>
    <w:lvl w:ilvl="7" w:tplc="8F7AB334">
      <w:numFmt w:val="bullet"/>
      <w:lvlText w:val="•"/>
      <w:lvlJc w:val="left"/>
      <w:pPr>
        <w:ind w:left="6950" w:hanging="101"/>
      </w:pPr>
      <w:rPr>
        <w:rFonts w:hint="default"/>
        <w:lang w:val="pt-PT" w:eastAsia="en-US" w:bidi="ar-SA"/>
      </w:rPr>
    </w:lvl>
    <w:lvl w:ilvl="8" w:tplc="58F0619C">
      <w:numFmt w:val="bullet"/>
      <w:lvlText w:val="•"/>
      <w:lvlJc w:val="left"/>
      <w:pPr>
        <w:ind w:left="8106" w:hanging="101"/>
      </w:pPr>
      <w:rPr>
        <w:rFonts w:hint="default"/>
        <w:lang w:val="pt-PT" w:eastAsia="en-US" w:bidi="ar-SA"/>
      </w:rPr>
    </w:lvl>
  </w:abstractNum>
  <w:abstractNum w:abstractNumId="1">
    <w:nsid w:val="0C320355"/>
    <w:multiLevelType w:val="hybridMultilevel"/>
    <w:tmpl w:val="8C809C82"/>
    <w:lvl w:ilvl="0" w:tplc="12BAB5A2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C3107C"/>
    <w:multiLevelType w:val="hybridMultilevel"/>
    <w:tmpl w:val="B92C3B6E"/>
    <w:lvl w:ilvl="0" w:tplc="E8E645AE">
      <w:start w:val="1"/>
      <w:numFmt w:val="upperRoman"/>
      <w:lvlText w:val="%1-"/>
      <w:lvlJc w:val="left"/>
      <w:pPr>
        <w:ind w:left="17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1DE9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A26B4"/>
    <w:rsid w:val="000A6069"/>
    <w:rsid w:val="000B3A95"/>
    <w:rsid w:val="000C09FB"/>
    <w:rsid w:val="0013254F"/>
    <w:rsid w:val="00134393"/>
    <w:rsid w:val="00135CEA"/>
    <w:rsid w:val="00153EBA"/>
    <w:rsid w:val="0015542D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03B64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91166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481"/>
    <w:rsid w:val="004C7FB1"/>
    <w:rsid w:val="004D538E"/>
    <w:rsid w:val="004E28B4"/>
    <w:rsid w:val="00506873"/>
    <w:rsid w:val="0051102A"/>
    <w:rsid w:val="0051721F"/>
    <w:rsid w:val="005223C7"/>
    <w:rsid w:val="00524FF2"/>
    <w:rsid w:val="0054100C"/>
    <w:rsid w:val="005508CC"/>
    <w:rsid w:val="0055747C"/>
    <w:rsid w:val="00562075"/>
    <w:rsid w:val="005915D5"/>
    <w:rsid w:val="00594933"/>
    <w:rsid w:val="005A4DDE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97D86"/>
    <w:rsid w:val="006A798F"/>
    <w:rsid w:val="006B399D"/>
    <w:rsid w:val="006D2D97"/>
    <w:rsid w:val="006E70CB"/>
    <w:rsid w:val="006F601F"/>
    <w:rsid w:val="0070336D"/>
    <w:rsid w:val="00740CE2"/>
    <w:rsid w:val="00785176"/>
    <w:rsid w:val="007A289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46090"/>
    <w:rsid w:val="00A5479E"/>
    <w:rsid w:val="00A62277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441D6"/>
    <w:rsid w:val="00E7345A"/>
    <w:rsid w:val="00EA1935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4</cp:revision>
  <cp:lastPrinted>2024-04-12T11:45:00Z</cp:lastPrinted>
  <dcterms:created xsi:type="dcterms:W3CDTF">2024-01-30T16:34:00Z</dcterms:created>
  <dcterms:modified xsi:type="dcterms:W3CDTF">2024-04-12T11:45:00Z</dcterms:modified>
</cp:coreProperties>
</file>